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65" w:rsidRDefault="00482A65">
      <w:pPr>
        <w:rPr>
          <w:rtl/>
        </w:rPr>
      </w:pPr>
    </w:p>
    <w:p w:rsidR="00FD17CF" w:rsidRPr="00FD17CF" w:rsidRDefault="00FD17CF" w:rsidP="00FD17CF">
      <w:pPr>
        <w:spacing w:line="256" w:lineRule="auto"/>
        <w:jc w:val="center"/>
        <w:rPr>
          <w:rFonts w:ascii="Calibri" w:eastAsia="Calibri" w:hAnsi="Calibri" w:cs="B Nazanin"/>
          <w:b/>
          <w:bCs/>
          <w:sz w:val="28"/>
          <w:szCs w:val="28"/>
        </w:rPr>
      </w:pPr>
      <w:r w:rsidRPr="00FD17CF">
        <w:rPr>
          <w:rFonts w:ascii="Calibri" w:eastAsia="Calibri" w:hAnsi="Calibri" w:cs="B Nazanin" w:hint="cs"/>
          <w:b/>
          <w:bCs/>
          <w:sz w:val="28"/>
          <w:szCs w:val="28"/>
          <w:rtl/>
        </w:rPr>
        <w:t>مرکز تحقیقات میکروب ش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ن</w:t>
      </w:r>
      <w:bookmarkStart w:id="0" w:name="_GoBack"/>
      <w:bookmarkEnd w:id="0"/>
      <w:r w:rsidRPr="00FD17CF">
        <w:rPr>
          <w:rFonts w:ascii="Calibri" w:eastAsia="Calibri" w:hAnsi="Calibri" w:cs="B Nazanin" w:hint="cs"/>
          <w:b/>
          <w:bCs/>
          <w:sz w:val="28"/>
          <w:szCs w:val="28"/>
          <w:rtl/>
        </w:rPr>
        <w:t>اسی بالینی، دانشگاه علوم پزشکی ایلام</w:t>
      </w:r>
    </w:p>
    <w:p w:rsidR="00FD17CF" w:rsidRPr="00FD17CF" w:rsidRDefault="00FD17CF" w:rsidP="00FD17CF">
      <w:pPr>
        <w:bidi w:val="0"/>
        <w:spacing w:line="256" w:lineRule="auto"/>
        <w:jc w:val="center"/>
        <w:rPr>
          <w:rFonts w:ascii="Calibri" w:eastAsia="Calibri" w:hAnsi="Calibri" w:cs="B Nazanin" w:hint="cs"/>
          <w:sz w:val="28"/>
          <w:szCs w:val="28"/>
          <w:rtl/>
        </w:rPr>
      </w:pPr>
      <w:r w:rsidRPr="00FD17CF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)</w:t>
      </w:r>
      <w:r w:rsidRPr="00FD17CF">
        <w:rPr>
          <w:rFonts w:ascii="Times New Roman" w:eastAsia="Calibri" w:hAnsi="Times New Roman" w:cs="Times New Roman"/>
          <w:sz w:val="24"/>
          <w:szCs w:val="24"/>
        </w:rPr>
        <w:t xml:space="preserve">Clinical Microbiology Research Center, </w:t>
      </w:r>
      <w:proofErr w:type="spellStart"/>
      <w:r w:rsidRPr="00FD17CF">
        <w:rPr>
          <w:rFonts w:ascii="Times New Roman" w:eastAsia="Calibri" w:hAnsi="Times New Roman" w:cs="Times New Roman"/>
          <w:sz w:val="24"/>
          <w:szCs w:val="24"/>
        </w:rPr>
        <w:t>Ilam</w:t>
      </w:r>
      <w:proofErr w:type="spellEnd"/>
      <w:r w:rsidRPr="00FD17CF">
        <w:rPr>
          <w:rFonts w:ascii="Times New Roman" w:eastAsia="Calibri" w:hAnsi="Times New Roman" w:cs="Times New Roman"/>
          <w:sz w:val="24"/>
          <w:szCs w:val="24"/>
        </w:rPr>
        <w:t xml:space="preserve"> University of Medical Sciences</w:t>
      </w:r>
      <w:r w:rsidRPr="00FD17CF">
        <w:rPr>
          <w:rFonts w:ascii="Calibri" w:eastAsia="Calibri" w:hAnsi="Calibri" w:cs="B Nazanin"/>
          <w:sz w:val="28"/>
          <w:szCs w:val="28"/>
        </w:rPr>
        <w:t>)</w:t>
      </w:r>
    </w:p>
    <w:p w:rsidR="004E30DE" w:rsidRDefault="004E30DE">
      <w:pPr>
        <w:rPr>
          <w:rtl/>
        </w:rPr>
      </w:pPr>
    </w:p>
    <w:tbl>
      <w:tblPr>
        <w:tblStyle w:val="TableGrid"/>
        <w:bidiVisual/>
        <w:tblW w:w="9490" w:type="dxa"/>
        <w:tblInd w:w="-191" w:type="dxa"/>
        <w:tblLook w:val="04A0" w:firstRow="1" w:lastRow="0" w:firstColumn="1" w:lastColumn="0" w:noHBand="0" w:noVBand="1"/>
      </w:tblPr>
      <w:tblGrid>
        <w:gridCol w:w="822"/>
        <w:gridCol w:w="8668"/>
      </w:tblGrid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680617">
              <w:rPr>
                <w:rFonts w:cs="B Nazanin" w:hint="cs"/>
                <w:color w:val="FF0000"/>
                <w:sz w:val="28"/>
                <w:szCs w:val="28"/>
                <w:rtl/>
              </w:rPr>
              <w:t>ردیف</w:t>
            </w:r>
          </w:p>
        </w:tc>
        <w:tc>
          <w:tcPr>
            <w:tcW w:w="8668" w:type="dxa"/>
            <w:noWrap/>
          </w:tcPr>
          <w:p w:rsidR="00FD17CF" w:rsidRPr="00680617" w:rsidRDefault="00FD17CF" w:rsidP="009D4FFC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680617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عنوان طرح  </w:t>
            </w: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های </w:t>
            </w:r>
            <w:r w:rsidRPr="00680617">
              <w:rPr>
                <w:rFonts w:cs="B Nazanin" w:hint="cs"/>
                <w:color w:val="FF0000"/>
                <w:sz w:val="28"/>
                <w:szCs w:val="28"/>
                <w:rtl/>
              </w:rPr>
              <w:t>مصوب در سال 1399</w:t>
            </w:r>
          </w:p>
        </w:tc>
      </w:tr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668" w:type="dxa"/>
            <w:noWrap/>
            <w:hideMark/>
          </w:tcPr>
          <w:p w:rsidR="00FD17CF" w:rsidRPr="00680617" w:rsidRDefault="00FD17CF" w:rsidP="009D4FFC">
            <w:pPr>
              <w:rPr>
                <w:rFonts w:cs="B Nazanin"/>
                <w:sz w:val="24"/>
                <w:szCs w:val="24"/>
              </w:rPr>
            </w:pPr>
            <w:r w:rsidRPr="00680617">
              <w:rPr>
                <w:rFonts w:cs="B Nazanin"/>
                <w:sz w:val="24"/>
                <w:szCs w:val="24"/>
                <w:rtl/>
              </w:rPr>
              <w:t xml:space="preserve">بررسی بیان ژن </w:t>
            </w:r>
            <w:r w:rsidRPr="00680617">
              <w:rPr>
                <w:rFonts w:cs="B Nazanin"/>
                <w:sz w:val="24"/>
                <w:szCs w:val="24"/>
              </w:rPr>
              <w:t>RNF122</w:t>
            </w:r>
            <w:r w:rsidRPr="00680617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680617">
              <w:rPr>
                <w:rFonts w:cs="B Nazanin"/>
                <w:sz w:val="24"/>
                <w:szCs w:val="24"/>
              </w:rPr>
              <w:t>circ</w:t>
            </w:r>
            <w:proofErr w:type="spellEnd"/>
            <w:r w:rsidRPr="00680617">
              <w:rPr>
                <w:rFonts w:cs="B Nazanin"/>
                <w:sz w:val="24"/>
                <w:szCs w:val="24"/>
                <w:rtl/>
              </w:rPr>
              <w:t xml:space="preserve"> تنظیم کننده آن </w:t>
            </w:r>
            <w:r w:rsidRPr="00680617">
              <w:rPr>
                <w:rFonts w:cs="B Nazanin"/>
                <w:sz w:val="24"/>
                <w:szCs w:val="24"/>
              </w:rPr>
              <w:t>hsa-circ-00001787</w:t>
            </w:r>
            <w:r w:rsidRPr="00680617">
              <w:rPr>
                <w:rFonts w:cs="B Nazanin"/>
                <w:sz w:val="24"/>
                <w:szCs w:val="24"/>
                <w:rtl/>
              </w:rPr>
              <w:t xml:space="preserve"> و ارتباط آن با پیش آگهی و فاکتورهای پاتولوژی در افراد مبتلا به سرطان پستان</w:t>
            </w:r>
          </w:p>
        </w:tc>
      </w:tr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668" w:type="dxa"/>
            <w:noWrap/>
            <w:hideMark/>
          </w:tcPr>
          <w:p w:rsidR="00FD17CF" w:rsidRPr="00680617" w:rsidRDefault="00FD17CF" w:rsidP="009D4FFC">
            <w:pPr>
              <w:rPr>
                <w:rFonts w:cs="B Nazanin"/>
                <w:sz w:val="24"/>
                <w:szCs w:val="24"/>
                <w:rtl/>
              </w:rPr>
            </w:pPr>
            <w:r w:rsidRPr="00680617">
              <w:rPr>
                <w:rFonts w:cs="B Nazanin"/>
                <w:sz w:val="24"/>
                <w:szCs w:val="24"/>
                <w:rtl/>
              </w:rPr>
              <w:t>بررسی مقاومت آنتی بیوتیکی در ایزوله های هلیکوباکتر پیلوری در ایران : مطالعه مرور سیستماتیک و متاآنالیز</w:t>
            </w:r>
          </w:p>
        </w:tc>
      </w:tr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668" w:type="dxa"/>
            <w:noWrap/>
            <w:hideMark/>
          </w:tcPr>
          <w:p w:rsidR="00FD17CF" w:rsidRPr="00680617" w:rsidRDefault="00FD17CF" w:rsidP="009D4FFC">
            <w:pPr>
              <w:rPr>
                <w:rFonts w:cs="B Nazanin"/>
                <w:sz w:val="24"/>
                <w:szCs w:val="24"/>
                <w:rtl/>
              </w:rPr>
            </w:pPr>
            <w:r w:rsidRPr="00680617">
              <w:rPr>
                <w:rFonts w:cs="B Nazanin"/>
                <w:sz w:val="24"/>
                <w:szCs w:val="24"/>
                <w:rtl/>
              </w:rPr>
              <w:t xml:space="preserve">بررسی اثربخشی مکمل پروبیوتیک ها و ویتامین </w:t>
            </w:r>
            <w:r w:rsidRPr="00680617">
              <w:rPr>
                <w:rFonts w:cs="B Nazanin"/>
                <w:sz w:val="24"/>
                <w:szCs w:val="24"/>
              </w:rPr>
              <w:t>D</w:t>
            </w:r>
            <w:r w:rsidRPr="00680617">
              <w:rPr>
                <w:rFonts w:cs="B Nazanin"/>
                <w:sz w:val="24"/>
                <w:szCs w:val="24"/>
                <w:rtl/>
              </w:rPr>
              <w:t xml:space="preserve"> در بهبود علائم بیماران مبتلا به کولیت اولسروز مراجعه کننده به کلینیک های درمانی گوارشی شهر ایلام</w:t>
            </w:r>
          </w:p>
        </w:tc>
      </w:tr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668" w:type="dxa"/>
            <w:noWrap/>
            <w:hideMark/>
          </w:tcPr>
          <w:p w:rsidR="00FD17CF" w:rsidRPr="00680617" w:rsidRDefault="00FD17CF" w:rsidP="009D4FFC">
            <w:pPr>
              <w:rPr>
                <w:rFonts w:cs="B Nazanin"/>
                <w:sz w:val="24"/>
                <w:szCs w:val="24"/>
                <w:rtl/>
              </w:rPr>
            </w:pPr>
            <w:r w:rsidRPr="00680617">
              <w:rPr>
                <w:rFonts w:cs="B Nazanin"/>
                <w:sz w:val="24"/>
                <w:szCs w:val="24"/>
                <w:rtl/>
              </w:rPr>
              <w:t>بررسی تنوع ژن های مقاومت دارویی مرتبط با کلاس های مختلف اینتگرون در جدایه های بالینی اسنیتوباکتر بومانی جدا شده از شهرهای مختلف ایران</w:t>
            </w:r>
          </w:p>
        </w:tc>
      </w:tr>
      <w:tr w:rsidR="00FD17CF" w:rsidRPr="00680617" w:rsidTr="009D4FFC">
        <w:trPr>
          <w:trHeight w:val="616"/>
        </w:trPr>
        <w:tc>
          <w:tcPr>
            <w:tcW w:w="822" w:type="dxa"/>
          </w:tcPr>
          <w:p w:rsidR="00FD17CF" w:rsidRPr="00680617" w:rsidRDefault="00FD17CF" w:rsidP="009D4FF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668" w:type="dxa"/>
            <w:noWrap/>
            <w:hideMark/>
          </w:tcPr>
          <w:p w:rsidR="00FD17CF" w:rsidRPr="00680617" w:rsidRDefault="00FD17CF" w:rsidP="009D4FFC">
            <w:pPr>
              <w:rPr>
                <w:rFonts w:cs="B Nazanin"/>
                <w:sz w:val="24"/>
                <w:szCs w:val="24"/>
                <w:rtl/>
              </w:rPr>
            </w:pPr>
            <w:r w:rsidRPr="00680617">
              <w:rPr>
                <w:rFonts w:cs="B Nazanin"/>
                <w:sz w:val="24"/>
                <w:szCs w:val="24"/>
                <w:rtl/>
              </w:rPr>
              <w:t>بررسی شیوع هترورسیستنس نسبت به کلاریترومایسین و مترونیدازول در ایزوله های هلیکوباکتر پیلوری : مطالعه مرور سیستماتیک و متاآنالیز</w:t>
            </w:r>
          </w:p>
        </w:tc>
      </w:tr>
    </w:tbl>
    <w:p w:rsidR="004E30DE" w:rsidRDefault="004E30DE">
      <w:pPr>
        <w:rPr>
          <w:rtl/>
        </w:rPr>
      </w:pPr>
    </w:p>
    <w:p w:rsidR="004E30DE" w:rsidRDefault="004E30DE"/>
    <w:sectPr w:rsidR="004E30DE" w:rsidSect="00C528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7"/>
    <w:rsid w:val="001F3D35"/>
    <w:rsid w:val="00482A65"/>
    <w:rsid w:val="004E30DE"/>
    <w:rsid w:val="00502CA0"/>
    <w:rsid w:val="00680617"/>
    <w:rsid w:val="00AD1379"/>
    <w:rsid w:val="00C528D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BA7F58"/>
  <w15:chartTrackingRefBased/>
  <w15:docId w15:val="{3CA93986-ACC5-4EC9-A6F2-53B9D23C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drsadeghifar</dc:creator>
  <cp:keywords/>
  <dc:description/>
  <cp:lastModifiedBy>drsadeghifar</cp:lastModifiedBy>
  <cp:revision>6</cp:revision>
  <dcterms:created xsi:type="dcterms:W3CDTF">2020-12-15T08:43:00Z</dcterms:created>
  <dcterms:modified xsi:type="dcterms:W3CDTF">2020-12-15T09:05:00Z</dcterms:modified>
</cp:coreProperties>
</file>